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D066">
      <w:pPr>
        <w:shd w:val="clear" w:color="auto" w:fill="FFFFFF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drawing>
          <wp:inline distT="0" distB="0" distL="114300" distR="114300">
            <wp:extent cx="5937885" cy="1899285"/>
            <wp:effectExtent l="0" t="0" r="5715" b="5715"/>
            <wp:docPr id="1" name="Изображение 1" descr="2026-06-30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6-30_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9D792">
      <w:pPr>
        <w:shd w:val="clear" w:color="auto" w:fill="FFFFFF"/>
        <w:rPr>
          <w:rFonts w:cs="Times New Roman"/>
          <w:b/>
          <w:bCs/>
          <w:sz w:val="24"/>
          <w:szCs w:val="24"/>
        </w:rPr>
      </w:pPr>
    </w:p>
    <w:p w14:paraId="2EB7B723">
      <w:pPr>
        <w:rPr>
          <w:b/>
        </w:rPr>
      </w:pPr>
    </w:p>
    <w:p w14:paraId="57289BFC">
      <w:pPr>
        <w:rPr>
          <w:b/>
        </w:rPr>
      </w:pPr>
    </w:p>
    <w:p w14:paraId="6F88CF94">
      <w:pPr>
        <w:rPr>
          <w:b/>
        </w:rPr>
      </w:pPr>
    </w:p>
    <w:p w14:paraId="045C8C01">
      <w:pPr>
        <w:jc w:val="both"/>
        <w:rPr>
          <w:b/>
        </w:rPr>
      </w:pPr>
    </w:p>
    <w:p w14:paraId="0609E899">
      <w:pPr>
        <w:rPr>
          <w:b/>
        </w:rPr>
      </w:pPr>
    </w:p>
    <w:p w14:paraId="274A6423">
      <w:pPr>
        <w:rPr>
          <w:b/>
        </w:rPr>
      </w:pPr>
      <w:r>
        <w:rPr>
          <w:b/>
        </w:rPr>
        <w:t>ПОЛОЖЕНИЕ О КОНФЛИКТЕ ИНТЕРЕСОВ</w:t>
      </w:r>
    </w:p>
    <w:p w14:paraId="186140AF">
      <w:pPr>
        <w:rPr>
          <w:b/>
        </w:rPr>
      </w:pPr>
      <w:r>
        <w:rPr>
          <w:b/>
        </w:rPr>
        <w:t>Муниципального дошкольного образовательного учреждения детского сада комбинированного вида №15 г.Сердобска</w:t>
      </w:r>
    </w:p>
    <w:p w14:paraId="395DFB2D">
      <w:pPr>
        <w:jc w:val="both"/>
      </w:pPr>
    </w:p>
    <w:p w14:paraId="5E930BF1">
      <w:pPr>
        <w:pStyle w:val="13"/>
        <w:numPr>
          <w:ilvl w:val="0"/>
          <w:numId w:val="2"/>
        </w:numPr>
        <w:ind w:left="0" w:firstLine="0"/>
        <w:rPr>
          <w:b/>
        </w:rPr>
      </w:pPr>
      <w:r>
        <w:rPr>
          <w:b/>
        </w:rPr>
        <w:t>Общие положения</w:t>
      </w:r>
    </w:p>
    <w:p w14:paraId="35EFCDC3">
      <w:pPr>
        <w:pStyle w:val="13"/>
        <w:jc w:val="both"/>
        <w:rPr>
          <w:b/>
          <w:lang w:val="en-US"/>
        </w:rPr>
      </w:pPr>
    </w:p>
    <w:p w14:paraId="0ED3FB47">
      <w:pPr>
        <w:ind w:firstLine="709"/>
        <w:jc w:val="both"/>
      </w:pPr>
      <w:r>
        <w:t xml:space="preserve"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</w:t>
      </w:r>
      <w:r>
        <w:rPr>
          <w:szCs w:val="28"/>
        </w:rPr>
        <w:t xml:space="preserve"> </w:t>
      </w:r>
      <w:r>
        <w:t>и иных локальных актов Учреждения .</w:t>
      </w:r>
    </w:p>
    <w:p w14:paraId="0220BBBF">
      <w:pPr>
        <w:autoSpaceDE w:val="0"/>
        <w:autoSpaceDN w:val="0"/>
        <w:adjustRightInd w:val="0"/>
        <w:ind w:firstLine="540"/>
        <w:jc w:val="both"/>
        <w:rPr>
          <w:rFonts w:cs="Times New Roman" w:eastAsiaTheme="minorHAnsi"/>
          <w:szCs w:val="28"/>
        </w:rPr>
      </w:pPr>
      <w:r>
        <w:t xml:space="preserve">1.2. Настоящим Положением </w:t>
      </w:r>
      <w:r>
        <w:rPr>
          <w:rFonts w:cs="Times New Roman" w:eastAsiaTheme="minorHAnsi"/>
          <w:szCs w:val="28"/>
        </w:rPr>
        <w:t xml:space="preserve">определяется порядок выявления и урегулирования конфликтов интересов, возникающих у работников                                            </w:t>
      </w:r>
      <w:r>
        <w:rPr>
          <w:rFonts w:cs="Times New Roman" w:eastAsiaTheme="minorHAnsi"/>
          <w:b/>
          <w:szCs w:val="28"/>
        </w:rPr>
        <w:t>муниципального дошкольного образовательного учреждения детского сада комбинированного вида №15 г.Сердобска</w:t>
      </w:r>
      <w:r>
        <w:rPr>
          <w:rFonts w:cs="Times New Roman" w:eastAsiaTheme="minorHAnsi"/>
          <w:szCs w:val="28"/>
        </w:rPr>
        <w:t xml:space="preserve">. </w:t>
      </w:r>
      <w:r>
        <w:t>в ходе выполнения ими служебных (должностных) обязанностей.</w:t>
      </w:r>
    </w:p>
    <w:p w14:paraId="04D66874">
      <w:pPr>
        <w:autoSpaceDE w:val="0"/>
        <w:autoSpaceDN w:val="0"/>
        <w:adjustRightInd w:val="0"/>
        <w:ind w:firstLine="540"/>
        <w:jc w:val="both"/>
        <w:rPr>
          <w:rFonts w:cs="Times New Roman" w:eastAsiaTheme="minorHAnsi"/>
          <w:szCs w:val="28"/>
        </w:rPr>
      </w:pPr>
      <w:r>
        <w:rPr>
          <w:rFonts w:cs="Times New Roman" w:eastAsiaTheme="minorHAnsi"/>
          <w:szCs w:val="28"/>
        </w:rPr>
        <w:t xml:space="preserve">1.3 Действие настоящего Положения распространяется на всех работников Учреждения </w:t>
      </w:r>
      <w:r>
        <w:rPr>
          <w:color w:val="000000"/>
          <w:szCs w:val="28"/>
        </w:rPr>
        <w:t xml:space="preserve"> </w:t>
      </w:r>
      <w:r>
        <w:rPr>
          <w:rFonts w:cs="Times New Roman" w:eastAsiaTheme="minorHAnsi"/>
          <w:szCs w:val="28"/>
        </w:rPr>
        <w:t>вне зависимости от занимаемой должности.</w:t>
      </w:r>
    </w:p>
    <w:p w14:paraId="0CD15D62">
      <w:pPr>
        <w:jc w:val="both"/>
      </w:pPr>
    </w:p>
    <w:p w14:paraId="3305A28D">
      <w:pPr>
        <w:pStyle w:val="13"/>
        <w:numPr>
          <w:ilvl w:val="0"/>
          <w:numId w:val="2"/>
        </w:numPr>
        <w:ind w:left="0" w:firstLine="0"/>
        <w:rPr>
          <w:b/>
        </w:rPr>
      </w:pPr>
      <w:r>
        <w:rPr>
          <w:b/>
        </w:rPr>
        <w:t>Основные принципы предотвращения и урегулирования конфликта интересов.</w:t>
      </w:r>
    </w:p>
    <w:p w14:paraId="790B4DBA">
      <w:pPr>
        <w:pStyle w:val="13"/>
        <w:jc w:val="both"/>
        <w:rPr>
          <w:b/>
        </w:rPr>
      </w:pPr>
    </w:p>
    <w:p w14:paraId="66711506">
      <w:pPr>
        <w:ind w:firstLine="709"/>
        <w:jc w:val="both"/>
      </w:pPr>
      <w:r>
        <w:t xml:space="preserve">2.1. Деятельность по предотвращению и урегулированию конфликта интересов в Учреждении </w:t>
      </w:r>
      <w:r>
        <w:rPr>
          <w:color w:val="000000"/>
          <w:szCs w:val="28"/>
        </w:rPr>
        <w:t xml:space="preserve"> </w:t>
      </w:r>
      <w:r>
        <w:t>осуществляется в соответствии с принципами:</w:t>
      </w:r>
    </w:p>
    <w:p w14:paraId="49C443E9">
      <w:pPr>
        <w:pStyle w:val="1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приоритетность применение мер по предупреждению коррупции;</w:t>
      </w:r>
    </w:p>
    <w:p w14:paraId="2F879FE7">
      <w:pPr>
        <w:pStyle w:val="1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14:paraId="20811681">
      <w:pPr>
        <w:pStyle w:val="1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рассмотрение и оценка репутационных рисков для Учреждения при выявлении каждого конфликта интересов и его урегулировании; </w:t>
      </w:r>
    </w:p>
    <w:p w14:paraId="4D68AF5F">
      <w:pPr>
        <w:pStyle w:val="1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конфиденциальность процесса раскрытия сведений о конфликте интересов; </w:t>
      </w:r>
    </w:p>
    <w:p w14:paraId="3F79949C">
      <w:pPr>
        <w:pStyle w:val="13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защита работника Учреждения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от преследования в связи с сообщением о конфликте интересов, который был своевременно раскрыт работником Учреждения </w:t>
      </w:r>
      <w:r>
        <w:rPr>
          <w:color w:val="000000"/>
          <w:szCs w:val="28"/>
        </w:rPr>
        <w:t xml:space="preserve"> </w:t>
      </w:r>
      <w:r>
        <w:rPr>
          <w:szCs w:val="28"/>
        </w:rPr>
        <w:t>и урегулирован (предотвращен) Учреждением.</w:t>
      </w:r>
    </w:p>
    <w:p w14:paraId="7A7B3B55">
      <w:pPr>
        <w:pStyle w:val="13"/>
        <w:ind w:left="709"/>
        <w:jc w:val="both"/>
        <w:rPr>
          <w:szCs w:val="28"/>
        </w:rPr>
      </w:pPr>
    </w:p>
    <w:p w14:paraId="1221B03F">
      <w:pPr>
        <w:pStyle w:val="13"/>
        <w:numPr>
          <w:ilvl w:val="0"/>
          <w:numId w:val="2"/>
        </w:numPr>
        <w:ind w:left="0" w:firstLine="0"/>
        <w:rPr>
          <w:b/>
        </w:rPr>
      </w:pPr>
      <w:r>
        <w:rPr>
          <w:b/>
          <w:szCs w:val="28"/>
        </w:rPr>
        <w:t xml:space="preserve">Обязанности работника Учреждения </w:t>
      </w:r>
      <w:r>
        <w:rPr>
          <w:b/>
          <w:color w:val="000000"/>
          <w:szCs w:val="28"/>
        </w:rPr>
        <w:t xml:space="preserve"> </w:t>
      </w:r>
      <w:r>
        <w:rPr>
          <w:b/>
          <w:szCs w:val="28"/>
        </w:rPr>
        <w:t>в связи с раскрытием и урегулированием конфликта интересов.</w:t>
      </w:r>
    </w:p>
    <w:p w14:paraId="16B82B18">
      <w:pPr>
        <w:tabs>
          <w:tab w:val="left" w:pos="1380"/>
          <w:tab w:val="center" w:pos="4677"/>
        </w:tabs>
        <w:jc w:val="both"/>
      </w:pPr>
    </w:p>
    <w:p w14:paraId="2BA240CD">
      <w:pPr>
        <w:pStyle w:val="14"/>
        <w:ind w:firstLine="709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3.1. Работник Учреждения при выполнении своих должностных обязанностей обязан: </w:t>
      </w:r>
    </w:p>
    <w:p w14:paraId="6310F5DE">
      <w:pPr>
        <w:pStyle w:val="1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интересами Учреждения  без учета своих личных интересов, интересов своих родственников и друзей; </w:t>
      </w:r>
    </w:p>
    <w:p w14:paraId="4841A87D">
      <w:pPr>
        <w:pStyle w:val="1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14:paraId="6FD7A31C">
      <w:pPr>
        <w:pStyle w:val="1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возникший (реальный) или потенциальный конфликт интересов;</w:t>
      </w:r>
    </w:p>
    <w:p w14:paraId="3056ADF0">
      <w:pPr>
        <w:pStyle w:val="1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14:paraId="3BB71172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Работник Учреждения  при выполнении своих должностных обязанностей не должен использовать возможности Учреждения  или допускать их использование в иных целях, помимо предусмотренных учредительными документами Учреждения . </w:t>
      </w:r>
    </w:p>
    <w:p w14:paraId="68A31734">
      <w:pPr>
        <w:pStyle w:val="14"/>
        <w:ind w:firstLine="709"/>
        <w:jc w:val="both"/>
        <w:rPr>
          <w:sz w:val="28"/>
          <w:szCs w:val="28"/>
        </w:rPr>
      </w:pPr>
    </w:p>
    <w:p w14:paraId="4BA8D600">
      <w:pPr>
        <w:pStyle w:val="14"/>
        <w:ind w:firstLine="709"/>
        <w:jc w:val="both"/>
        <w:rPr>
          <w:sz w:val="28"/>
          <w:szCs w:val="28"/>
        </w:rPr>
      </w:pPr>
    </w:p>
    <w:p w14:paraId="06A4AD6F">
      <w:pPr>
        <w:pStyle w:val="14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раскрытия конфликта интересов работником МДОУ детского сада №15 г.Сердобска</w:t>
      </w:r>
    </w:p>
    <w:p w14:paraId="48F4D492">
      <w:pPr>
        <w:tabs>
          <w:tab w:val="left" w:pos="1380"/>
          <w:tab w:val="center" w:pos="4677"/>
        </w:tabs>
        <w:jc w:val="both"/>
      </w:pPr>
    </w:p>
    <w:p w14:paraId="1F824B54">
      <w:pPr>
        <w:pStyle w:val="1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2"/>
          <w:lang w:eastAsia="en-US"/>
        </w:rPr>
        <w:t xml:space="preserve">  4.1. 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</w:t>
      </w:r>
      <w:r>
        <w:rPr>
          <w:rFonts w:ascii="Times New Roman" w:hAnsi="Times New Roman" w:cs="Times New Roman"/>
          <w:sz w:val="28"/>
          <w:szCs w:val="22"/>
          <w:lang w:eastAsia="en-US"/>
        </w:rPr>
        <w:t>Учреждении .</w:t>
      </w:r>
    </w:p>
    <w:p w14:paraId="389FCA8E">
      <w:pPr>
        <w:jc w:val="both"/>
      </w:pPr>
    </w:p>
    <w:p w14:paraId="3DAD7378">
      <w:pPr>
        <w:pStyle w:val="14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предотвращения и урегулирования конфликта интересов в МДОУ детского сада №15 г.Сердобска</w:t>
      </w:r>
    </w:p>
    <w:p w14:paraId="26B43551">
      <w:pPr>
        <w:pStyle w:val="13"/>
        <w:jc w:val="both"/>
        <w:rPr>
          <w:b/>
        </w:rPr>
      </w:pPr>
    </w:p>
    <w:p w14:paraId="5079E91D">
      <w:pPr>
        <w:pStyle w:val="14"/>
      </w:pPr>
    </w:p>
    <w:p w14:paraId="7EF44E90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Работники Учреждения обязаны принимать меры по предотвращению ситуации 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14:paraId="74476771">
      <w:pPr>
        <w:pStyle w:val="1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Конфликт интересов в Учреждении  может быть урегулирован следующими способами: </w:t>
      </w:r>
    </w:p>
    <w:p w14:paraId="74B94632">
      <w:pPr>
        <w:pStyle w:val="1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работника Учреждения к конкретной информации, которая может затрагивать его личные интересы; </w:t>
      </w:r>
    </w:p>
    <w:p w14:paraId="222E4888">
      <w:pPr>
        <w:pStyle w:val="1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добровольный отказ работника Учреждения **или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5429007A">
      <w:pPr>
        <w:pStyle w:val="1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14:paraId="03539D88">
      <w:pPr>
        <w:pStyle w:val="1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14:paraId="4FCCB438">
      <w:pPr>
        <w:pStyle w:val="1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 ;</w:t>
      </w:r>
    </w:p>
    <w:p w14:paraId="7B6218D5">
      <w:pPr>
        <w:pStyle w:val="1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иные способы урегулирования конфликта интересов.</w:t>
      </w:r>
    </w:p>
    <w:p w14:paraId="3253E174">
      <w:pPr>
        <w:ind w:firstLine="709"/>
        <w:jc w:val="both"/>
      </w:pPr>
      <w:r>
        <w:rPr>
          <w:szCs w:val="28"/>
        </w:rPr>
        <w:t>5.3. При принятии решения о выборе конкретного способа урегулирования  конфликта интересов учитывается степень личного интереса работника Учреждения, вероятность</w:t>
      </w:r>
      <w:r>
        <w:t xml:space="preserve"> того, что его личный интерес будет реализован в ущерб интересам Учреждения. </w:t>
      </w:r>
    </w:p>
    <w:p w14:paraId="13712046">
      <w:pPr>
        <w:jc w:val="both"/>
      </w:pPr>
    </w:p>
    <w:p w14:paraId="3687D024">
      <w:pPr>
        <w:pStyle w:val="14"/>
        <w:numPr>
          <w:ilvl w:val="0"/>
          <w:numId w:val="2"/>
        </w:numPr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b/>
          <w:sz w:val="28"/>
          <w:szCs w:val="28"/>
        </w:rPr>
        <w:t xml:space="preserve">Порядок уведомления работодателя о конфликте интересов </w:t>
      </w:r>
    </w:p>
    <w:p w14:paraId="28A8FBE7">
      <w:pPr>
        <w:pStyle w:val="14"/>
        <w:ind w:firstLine="709"/>
        <w:jc w:val="both"/>
        <w:rPr>
          <w:sz w:val="28"/>
          <w:szCs w:val="28"/>
        </w:rPr>
      </w:pPr>
      <w:r>
        <w:rPr>
          <w:rFonts w:eastAsia="Times New Roman" w:cs="Calibri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6.1. Работник Учреждения обязан уведомить работодателя о </w:t>
      </w:r>
      <w:r>
        <w:rPr>
          <w:sz w:val="28"/>
          <w:szCs w:val="28"/>
        </w:rPr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 форме, указанной в приложении 1 к настоящему Положению.</w:t>
      </w:r>
    </w:p>
    <w:p w14:paraId="56A811B6">
      <w:pPr>
        <w:pStyle w:val="14"/>
        <w:ind w:firstLine="709"/>
        <w:jc w:val="both"/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6.2. В случае если работник Учреждения </w:t>
      </w:r>
      <w:r>
        <w:rPr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r>
        <w:fldChar w:fldCharType="begin"/>
      </w:r>
      <w:r>
        <w:instrText xml:space="preserve"> HYPERLINK "file:///C:\\Users\\SokolovaAA\\Desktop\\Типовые%20акты%20для%20ГУ%20готовые\\5%20Положение%20о%20порядке%20уведомления%20работодателя%20о%20фактах%20склонения%20к%20коррупции.docx" \l "P153" </w:instrText>
      </w:r>
      <w:r>
        <w:fldChar w:fldCharType="separate"/>
      </w:r>
      <w:r>
        <w:rPr>
          <w:rFonts w:eastAsia="Times New Roman"/>
          <w:sz w:val="28"/>
        </w:rPr>
        <w:t>уведомление</w:t>
      </w:r>
      <w:r>
        <w:rPr>
          <w:rFonts w:eastAsia="Times New Roman"/>
          <w:sz w:val="28"/>
        </w:rPr>
        <w:fldChar w:fldCharType="end"/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3A12BBD0">
      <w:pPr>
        <w:autoSpaceDE w:val="0"/>
        <w:autoSpaceDN w:val="0"/>
        <w:adjustRightInd w:val="0"/>
        <w:ind w:firstLine="709"/>
        <w:jc w:val="both"/>
        <w:rPr>
          <w:rFonts w:cs="Times New Roman" w:eastAsiaTheme="minorHAnsi"/>
          <w:szCs w:val="28"/>
        </w:rPr>
      </w:pPr>
      <w:r>
        <w:rPr>
          <w:rFonts w:cs="Times New Roman" w:eastAsiaTheme="minorHAnsi"/>
          <w:szCs w:val="28"/>
        </w:rPr>
        <w:t xml:space="preserve">6.3.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Работник Учреждения, не выполнивший обязанность по уведомлению работодателя </w:t>
      </w:r>
      <w:r>
        <w:rPr>
          <w:rFonts w:cs="Times New Roman" w:eastAsiaTheme="minorHAnsi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подлежит привлечению к ответственности в соответствии с действующим законодательством Российской Федерации.</w:t>
      </w:r>
    </w:p>
    <w:p w14:paraId="1993CD89">
      <w:pPr>
        <w:pStyle w:val="19"/>
        <w:ind w:firstLine="709"/>
        <w:jc w:val="both"/>
      </w:pPr>
      <w:r>
        <w:rPr>
          <w:rFonts w:ascii="Times New Roman" w:hAnsi="Times New Roman"/>
          <w:sz w:val="28"/>
          <w:szCs w:val="22"/>
          <w:lang w:eastAsia="en-US"/>
        </w:rPr>
        <w:t xml:space="preserve">6.4. Уведомление работника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Учреждения </w:t>
      </w:r>
      <w:r>
        <w:rPr>
          <w:rFonts w:ascii="Times New Roman" w:hAnsi="Times New Roman"/>
          <w:sz w:val="28"/>
          <w:szCs w:val="22"/>
          <w:lang w:eastAsia="en-US"/>
        </w:rPr>
        <w:t xml:space="preserve"> 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>
        <w:rPr>
          <w:rFonts w:ascii="Times New Roman" w:hAnsi="Times New Roman"/>
          <w:i/>
          <w:sz w:val="28"/>
          <w:szCs w:val="22"/>
          <w:lang w:eastAsia="en-US"/>
        </w:rPr>
        <w:t xml:space="preserve">(указать наименование структурного подразделения или должностное лицо, ответственное за противодействие коррупции в 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>Учреждении.</w:t>
      </w:r>
    </w:p>
    <w:p w14:paraId="0EAA38B5">
      <w:pPr>
        <w:pStyle w:val="14"/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6.5. </w:t>
      </w:r>
      <w:r>
        <w:rPr>
          <w:sz w:val="28"/>
          <w:szCs w:val="22"/>
        </w:rPr>
        <w:t>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приложению 2 к настоящему Положению.</w:t>
      </w:r>
    </w:p>
    <w:p w14:paraId="230EC899">
      <w:pPr>
        <w:pStyle w:val="19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 xml:space="preserve">Журнал регистрации оформляется и ведется в </w:t>
      </w:r>
      <w:r>
        <w:rPr>
          <w:rFonts w:ascii="Times New Roman" w:hAnsi="Times New Roman"/>
          <w:i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>Учреждения ,</w:t>
      </w:r>
      <w:r>
        <w:rPr>
          <w:rFonts w:ascii="Times New Roman" w:hAnsi="Times New Roman"/>
          <w:sz w:val="28"/>
          <w:szCs w:val="22"/>
          <w:lang w:eastAsia="en-US"/>
        </w:rPr>
        <w:t xml:space="preserve"> хранится в месте, защищенном от несанкционированного доступа.</w:t>
      </w:r>
    </w:p>
    <w:p w14:paraId="1628BAEB">
      <w:pPr>
        <w:pStyle w:val="19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</w:t>
      </w:r>
      <w:r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14:paraId="5FDDC835">
      <w:pPr>
        <w:pStyle w:val="19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14:paraId="6D6E37B2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Зарегистрированное уведомление в день его получения передается руководителю Учреждения. </w:t>
      </w:r>
    </w:p>
    <w:p w14:paraId="713D391E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рассматривает уведомление в течение 5 рабочих дней, а по итогам рассмотрения принимает меры по предотвращению и урегулированию конфликта интересов.</w:t>
      </w:r>
    </w:p>
    <w:p w14:paraId="45BA071F">
      <w:pPr>
        <w:pStyle w:val="14"/>
        <w:spacing w:line="276" w:lineRule="auto"/>
        <w:ind w:firstLine="709"/>
        <w:jc w:val="both"/>
        <w:rPr>
          <w:sz w:val="28"/>
          <w:szCs w:val="28"/>
        </w:rPr>
      </w:pPr>
    </w:p>
    <w:p w14:paraId="55B360EC"/>
    <w:p w14:paraId="55090864">
      <w:pPr>
        <w:spacing w:after="200" w:line="276" w:lineRule="auto"/>
        <w:jc w:val="left"/>
      </w:pPr>
      <w:r>
        <w:br w:type="page"/>
      </w:r>
    </w:p>
    <w:p w14:paraId="4FDBC64E">
      <w:pPr>
        <w:jc w:val="right"/>
        <w:rPr>
          <w:szCs w:val="28"/>
        </w:rPr>
      </w:pPr>
      <w:r>
        <w:rPr>
          <w:szCs w:val="28"/>
        </w:rPr>
        <w:t>Приложение 1</w:t>
      </w:r>
    </w:p>
    <w:p w14:paraId="527DAE19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  <w:r>
        <w:rPr>
          <w:i/>
          <w:szCs w:val="28"/>
        </w:rPr>
        <w:t xml:space="preserve"> 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927"/>
      </w:tblGrid>
      <w:tr w14:paraId="5342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3839B94E">
            <w:pPr>
              <w:jc w:val="right"/>
            </w:pPr>
          </w:p>
        </w:tc>
        <w:tc>
          <w:tcPr>
            <w:tcW w:w="4927" w:type="dxa"/>
          </w:tcPr>
          <w:p w14:paraId="79E4A435">
            <w:pPr>
              <w:pStyle w:val="14"/>
              <w:jc w:val="right"/>
            </w:pPr>
            <w:r>
              <w:rPr>
                <w:i/>
              </w:rPr>
              <w:t>_____________________________________</w:t>
            </w:r>
            <w:r>
              <w:t xml:space="preserve"> </w:t>
            </w:r>
          </w:p>
          <w:p w14:paraId="5BE8BC69">
            <w:pPr>
              <w:pStyle w:val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(наименование должности  руководителя Учреждения)</w:t>
            </w:r>
          </w:p>
          <w:p w14:paraId="6F6322EB">
            <w:pPr>
              <w:pStyle w:val="14"/>
              <w:jc w:val="right"/>
            </w:pPr>
            <w:r>
              <w:t>_____________________________________</w:t>
            </w:r>
          </w:p>
          <w:p w14:paraId="419EC615">
            <w:pPr>
              <w:pStyle w:val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(ФИО)</w:t>
            </w:r>
          </w:p>
          <w:p w14:paraId="23D15461">
            <w:pPr>
              <w:pStyle w:val="14"/>
              <w:jc w:val="right"/>
            </w:pPr>
            <w:r>
              <w:t>от ___________________________________</w:t>
            </w:r>
          </w:p>
          <w:p w14:paraId="7E58EF9F">
            <w:pPr>
              <w:pStyle w:val="14"/>
              <w:spacing w:before="200"/>
              <w:jc w:val="right"/>
            </w:pPr>
            <w:r>
              <w:t>_____________________________________</w:t>
            </w:r>
          </w:p>
          <w:p w14:paraId="161E040E">
            <w:pPr>
              <w:pStyle w:val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14:paraId="37462026">
            <w:pPr>
              <w:jc w:val="right"/>
            </w:pPr>
          </w:p>
        </w:tc>
      </w:tr>
    </w:tbl>
    <w:p w14:paraId="6FAC92C1">
      <w:pPr>
        <w:pStyle w:val="14"/>
        <w:jc w:val="right"/>
        <w:rPr>
          <w:sz w:val="20"/>
          <w:szCs w:val="20"/>
        </w:rPr>
      </w:pPr>
    </w:p>
    <w:p w14:paraId="4DE7E3AD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213BE8E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14:paraId="0C8F7FC6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14:paraId="7DFAA9C5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14:paraId="4CA77954">
      <w:pPr>
        <w:pStyle w:val="14"/>
        <w:rPr>
          <w:sz w:val="28"/>
          <w:szCs w:val="28"/>
        </w:rPr>
      </w:pPr>
    </w:p>
    <w:p w14:paraId="58C7A3CB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  <w:sz w:val="28"/>
          <w:szCs w:val="28"/>
        </w:rPr>
        <w:t>(нужное подчеркнуть).</w:t>
      </w:r>
      <w:r>
        <w:rPr>
          <w:i/>
          <w:iCs/>
          <w:sz w:val="28"/>
          <w:szCs w:val="28"/>
        </w:rPr>
        <w:t xml:space="preserve"> </w:t>
      </w:r>
    </w:p>
    <w:p w14:paraId="1EE335AB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14:paraId="68CAD811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9123">
      <w:pPr>
        <w:pStyle w:val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2B5990E3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7AFBCC9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>Лицо, направившее</w:t>
      </w:r>
    </w:p>
    <w:p w14:paraId="78A4A547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  __________________________________«__»_________20__ г. </w:t>
      </w:r>
    </w:p>
    <w:p w14:paraId="1892669B">
      <w:pPr>
        <w:rPr>
          <w:rFonts w:cs="Times New Roman" w:eastAsiaTheme="minorHAnsi"/>
          <w:color w:val="000000"/>
          <w:szCs w:val="28"/>
          <w:vertAlign w:val="superscript"/>
        </w:rPr>
      </w:pPr>
      <w:r>
        <w:rPr>
          <w:rFonts w:cs="Times New Roman" w:eastAsiaTheme="minorHAnsi"/>
          <w:color w:val="000000"/>
          <w:szCs w:val="28"/>
          <w:vertAlign w:val="superscript"/>
        </w:rPr>
        <w:t xml:space="preserve">(подпись) (расшифровка подписи) </w:t>
      </w:r>
    </w:p>
    <w:p w14:paraId="64BD5A94">
      <w:pPr>
        <w:jc w:val="both"/>
        <w:rPr>
          <w:rFonts w:cs="Times New Roman" w:eastAsiaTheme="minorHAnsi"/>
          <w:color w:val="000000"/>
          <w:szCs w:val="28"/>
        </w:rPr>
      </w:pPr>
      <w:r>
        <w:rPr>
          <w:rFonts w:cs="Times New Roman" w:eastAsiaTheme="minorHAnsi"/>
          <w:color w:val="000000"/>
          <w:szCs w:val="28"/>
        </w:rPr>
        <w:t xml:space="preserve">Лицо, принявшее </w:t>
      </w:r>
    </w:p>
    <w:p w14:paraId="4E2DD396">
      <w:pPr>
        <w:jc w:val="both"/>
        <w:rPr>
          <w:rFonts w:cs="Times New Roman" w:eastAsiaTheme="minorHAnsi"/>
          <w:color w:val="000000"/>
          <w:szCs w:val="28"/>
        </w:rPr>
      </w:pPr>
      <w:r>
        <w:rPr>
          <w:rFonts w:cs="Times New Roman" w:eastAsiaTheme="minorHAnsi"/>
          <w:color w:val="000000"/>
          <w:szCs w:val="28"/>
        </w:rPr>
        <w:t xml:space="preserve">сообщение   </w:t>
      </w:r>
      <w:r>
        <w:rPr>
          <w:szCs w:val="28"/>
        </w:rPr>
        <w:t>__________________________________</w:t>
      </w:r>
      <w:r>
        <w:rPr>
          <w:rFonts w:cs="Times New Roman" w:eastAsiaTheme="minorHAnsi"/>
          <w:color w:val="000000"/>
          <w:szCs w:val="28"/>
        </w:rPr>
        <w:t>«</w:t>
      </w:r>
      <w:r>
        <w:rPr>
          <w:szCs w:val="28"/>
        </w:rPr>
        <w:t>__</w:t>
      </w:r>
      <w:r>
        <w:rPr>
          <w:rFonts w:cs="Times New Roman" w:eastAsiaTheme="minorHAnsi"/>
          <w:color w:val="000000"/>
          <w:szCs w:val="28"/>
        </w:rPr>
        <w:t>»</w:t>
      </w:r>
      <w:r>
        <w:rPr>
          <w:szCs w:val="28"/>
        </w:rPr>
        <w:t>_________</w:t>
      </w:r>
      <w:r>
        <w:rPr>
          <w:rFonts w:cs="Times New Roman" w:eastAsiaTheme="minorHAnsi"/>
          <w:color w:val="000000"/>
          <w:szCs w:val="28"/>
        </w:rPr>
        <w:t>20</w:t>
      </w:r>
      <w:r>
        <w:rPr>
          <w:szCs w:val="28"/>
        </w:rPr>
        <w:t>__</w:t>
      </w:r>
      <w:r>
        <w:rPr>
          <w:rFonts w:cs="Times New Roman" w:eastAsiaTheme="minorHAnsi"/>
          <w:color w:val="000000"/>
          <w:szCs w:val="28"/>
        </w:rPr>
        <w:t xml:space="preserve"> г.</w:t>
      </w:r>
    </w:p>
    <w:p w14:paraId="65CACCDB">
      <w:pPr>
        <w:rPr>
          <w:rFonts w:cs="Times New Roman" w:eastAsiaTheme="minorHAnsi"/>
          <w:color w:val="000000"/>
          <w:szCs w:val="28"/>
          <w:vertAlign w:val="superscript"/>
        </w:rPr>
      </w:pPr>
      <w:r>
        <w:rPr>
          <w:rFonts w:cs="Times New Roman" w:eastAsiaTheme="minorHAnsi"/>
          <w:color w:val="000000"/>
          <w:szCs w:val="28"/>
          <w:vertAlign w:val="superscript"/>
        </w:rPr>
        <w:t xml:space="preserve">(подпись) (расшифровка подписи) </w:t>
      </w:r>
    </w:p>
    <w:p w14:paraId="67DAC958">
      <w:pPr>
        <w:jc w:val="both"/>
        <w:rPr>
          <w:rFonts w:cs="Times New Roman" w:eastAsiaTheme="minorHAnsi"/>
          <w:color w:val="000000"/>
          <w:szCs w:val="28"/>
        </w:rPr>
      </w:pPr>
      <w:r>
        <w:rPr>
          <w:rFonts w:cs="Times New Roman" w:eastAsiaTheme="minorHAnsi"/>
          <w:color w:val="000000"/>
          <w:szCs w:val="28"/>
        </w:rPr>
        <w:t>Регистрационный номер _____________________</w:t>
      </w:r>
    </w:p>
    <w:p w14:paraId="49C3C7E3">
      <w:pPr>
        <w:jc w:val="both"/>
        <w:rPr>
          <w:rFonts w:cs="Times New Roman" w:eastAsiaTheme="minorHAnsi"/>
          <w:color w:val="000000"/>
          <w:szCs w:val="28"/>
        </w:rPr>
        <w:sectPr>
          <w:headerReference r:id="rId5" w:type="default"/>
          <w:pgSz w:w="11906" w:h="16838"/>
          <w:pgMar w:top="1134" w:right="850" w:bottom="1134" w:left="1701" w:header="708" w:footer="708" w:gutter="0"/>
          <w:cols w:space="708" w:num="1"/>
          <w:titlePg/>
          <w:docGrid w:linePitch="381" w:charSpace="0"/>
        </w:sectPr>
      </w:pPr>
    </w:p>
    <w:p w14:paraId="73B28075">
      <w:pPr>
        <w:jc w:val="right"/>
        <w:rPr>
          <w:szCs w:val="28"/>
        </w:rPr>
      </w:pPr>
    </w:p>
    <w:p w14:paraId="7B89698F">
      <w:pPr>
        <w:jc w:val="both"/>
        <w:rPr>
          <w:rFonts w:cs="Times New Roman" w:eastAsiaTheme="minorHAnsi"/>
          <w:color w:val="000000"/>
          <w:szCs w:val="28"/>
        </w:rPr>
      </w:pPr>
    </w:p>
    <w:p w14:paraId="61743418">
      <w:pPr>
        <w:rPr>
          <w:rFonts w:cs="Times New Roman" w:eastAsiaTheme="minorHAnsi"/>
          <w:b/>
          <w:color w:val="000000"/>
          <w:szCs w:val="28"/>
        </w:rPr>
      </w:pPr>
    </w:p>
    <w:p w14:paraId="149D3F0C">
      <w:pPr>
        <w:rPr>
          <w:rFonts w:cs="Times New Roman" w:eastAsiaTheme="minorHAnsi"/>
          <w:b/>
          <w:color w:val="000000"/>
          <w:szCs w:val="28"/>
        </w:rPr>
      </w:pPr>
    </w:p>
    <w:p w14:paraId="1D549E3A">
      <w:pPr>
        <w:rPr>
          <w:rFonts w:cs="Times New Roman" w:eastAsiaTheme="minorHAnsi"/>
          <w:b/>
          <w:color w:val="000000"/>
          <w:szCs w:val="28"/>
        </w:rPr>
      </w:pPr>
    </w:p>
    <w:p w14:paraId="5E512E22">
      <w:pPr>
        <w:rPr>
          <w:rFonts w:cs="Times New Roman" w:eastAsiaTheme="minorHAnsi"/>
          <w:b/>
          <w:color w:val="000000"/>
          <w:szCs w:val="28"/>
        </w:rPr>
      </w:pPr>
    </w:p>
    <w:p w14:paraId="1BA07F9A">
      <w:pPr>
        <w:rPr>
          <w:rFonts w:cs="Times New Roman" w:eastAsiaTheme="minorHAnsi"/>
          <w:b/>
          <w:color w:val="000000"/>
          <w:szCs w:val="28"/>
        </w:rPr>
      </w:pPr>
    </w:p>
    <w:p w14:paraId="257C6E26">
      <w:pPr>
        <w:rPr>
          <w:rFonts w:cs="Times New Roman" w:eastAsiaTheme="minorHAnsi"/>
          <w:b/>
          <w:color w:val="000000"/>
          <w:szCs w:val="28"/>
        </w:rPr>
      </w:pPr>
      <w:r>
        <w:rPr>
          <w:rFonts w:cs="Times New Roman" w:eastAsiaTheme="minorHAnsi"/>
          <w:b/>
          <w:color w:val="000000"/>
          <w:szCs w:val="28"/>
        </w:rPr>
        <w:t>ЖУРНАЛ РЕГИСТРАЦИИ УВЕДОМЛЕНИЙ</w:t>
      </w:r>
    </w:p>
    <w:p w14:paraId="2E194CE2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14:paraId="5EA767D8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14:paraId="24181264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14:paraId="2352B4FB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МДОУ детский сад №15 г.Сердобска</w:t>
      </w:r>
    </w:p>
    <w:p w14:paraId="008A887C">
      <w:pPr>
        <w:jc w:val="both"/>
        <w:rPr>
          <w:rFonts w:cs="Times New Roman" w:eastAsiaTheme="minorHAnsi"/>
          <w:color w:val="000000"/>
          <w:szCs w:val="28"/>
        </w:rPr>
      </w:pPr>
    </w:p>
    <w:p w14:paraId="734CA34E">
      <w:pPr>
        <w:jc w:val="both"/>
        <w:rPr>
          <w:i/>
          <w:szCs w:val="28"/>
        </w:rPr>
      </w:pPr>
    </w:p>
    <w:p w14:paraId="08A4DC2F"/>
    <w:p w14:paraId="3CBE1867"/>
    <w:p w14:paraId="21C87DE4"/>
    <w:p w14:paraId="15F6A1F6"/>
    <w:p w14:paraId="0319D259"/>
    <w:p w14:paraId="2CED54BC">
      <w:r>
        <w:t xml:space="preserve">                                                                                                                                                             Начат:</w:t>
      </w:r>
    </w:p>
    <w:p w14:paraId="0749B08A">
      <w:r>
        <w:t xml:space="preserve">                                                                                                                                                                 Окончен:</w:t>
      </w:r>
    </w:p>
    <w:p w14:paraId="028F2E52"/>
    <w:p w14:paraId="7F4FE8A0"/>
    <w:p w14:paraId="37FD8843"/>
    <w:p w14:paraId="17D2E89A"/>
    <w:p w14:paraId="62250C77"/>
    <w:p w14:paraId="4AA86A00">
      <w:pPr>
        <w:jc w:val="both"/>
      </w:pPr>
    </w:p>
    <w:p w14:paraId="4FA6CCF2">
      <w:pPr>
        <w:jc w:val="both"/>
      </w:pPr>
    </w:p>
    <w:tbl>
      <w:tblPr>
        <w:tblStyle w:val="12"/>
        <w:tblW w:w="1533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993"/>
        <w:gridCol w:w="1559"/>
        <w:gridCol w:w="1843"/>
        <w:gridCol w:w="3118"/>
        <w:gridCol w:w="1985"/>
        <w:gridCol w:w="2126"/>
        <w:gridCol w:w="1559"/>
        <w:gridCol w:w="1701"/>
      </w:tblGrid>
      <w:tr w14:paraId="2F50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D5F4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C67D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1B7A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Регистра-ционный номер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391F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0F6F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CC57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9EA3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571A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19EAA">
            <w:pPr>
              <w:jc w:val="left"/>
              <w:rPr>
                <w:rFonts w:cs="Times New Roman" w:eastAsiaTheme="minorHAnsi"/>
                <w:color w:val="000000"/>
                <w:sz w:val="24"/>
                <w:szCs w:val="26"/>
              </w:rPr>
            </w:pPr>
            <w:r>
              <w:rPr>
                <w:rFonts w:cs="Times New Roman" w:eastAsiaTheme="minorHAnsi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14:paraId="3F05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10AB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67B0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51F9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D103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82C3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187A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2B7A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F9CF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557C">
            <w:pPr>
              <w:rPr>
                <w:rFonts w:cs="Times New Roman" w:eastAsiaTheme="minorHAnsi"/>
                <w:color w:val="000000"/>
                <w:sz w:val="22"/>
                <w:szCs w:val="28"/>
              </w:rPr>
            </w:pPr>
            <w:r>
              <w:rPr>
                <w:rFonts w:cs="Times New Roman" w:eastAsiaTheme="minorHAnsi"/>
                <w:color w:val="000000"/>
                <w:sz w:val="22"/>
                <w:szCs w:val="28"/>
              </w:rPr>
              <w:t>9</w:t>
            </w:r>
          </w:p>
        </w:tc>
      </w:tr>
      <w:tr w14:paraId="4C43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6A8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63D3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121C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6B9B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E1B8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3CF0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B6F7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55D682FA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3FE1553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36B37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873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  <w:tr w14:paraId="77AE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340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9167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061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CFF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D36B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1DEC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F61B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516676F5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1046D7AB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FF2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C1EB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  <w:tr w14:paraId="5C44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FD07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F23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367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5C53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3703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B7C8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9927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1144D5DC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74EEAF6A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CB03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67D9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  <w:tr w14:paraId="60D1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D722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D5F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AF9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87D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08A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65C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D0A46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0A6D0E55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3701EA9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2663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664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  <w:tr w14:paraId="47F6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B0DA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5DE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914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D33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7D2A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D9785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729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065E48D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2BE3E761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96D98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F737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  <w:tr w14:paraId="0A6E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430B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47AAF1D3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6F60BB72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86476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6644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D783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3502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EF17E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C1C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CAFA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CB9B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  <w:tr w14:paraId="6ECA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212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6C99C079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6CDD9D1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5139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C851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F7FC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F51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5E9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EF2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1CB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7668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  <w:tr w14:paraId="431A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1CB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78BAD10B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  <w:p w14:paraId="6B4308BD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1B910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D6F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44A6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ED0C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A3A4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2DE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6BF6F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C6E7">
            <w:pPr>
              <w:jc w:val="both"/>
              <w:rPr>
                <w:rFonts w:cs="Times New Roman" w:eastAsiaTheme="minorHAnsi"/>
                <w:color w:val="000000"/>
                <w:sz w:val="24"/>
                <w:szCs w:val="28"/>
              </w:rPr>
            </w:pPr>
          </w:p>
        </w:tc>
      </w:tr>
    </w:tbl>
    <w:p w14:paraId="1E9871A0">
      <w:pPr>
        <w:jc w:val="both"/>
      </w:pPr>
    </w:p>
    <w:p w14:paraId="4D6723C4"/>
    <w:p w14:paraId="69ADAD3D"/>
    <w:p w14:paraId="55D36B9D">
      <w:pPr>
        <w:jc w:val="both"/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63266"/>
      <w:docPartObj>
        <w:docPartGallery w:val="AutoText"/>
      </w:docPartObj>
    </w:sdtPr>
    <w:sdtEndPr>
      <w:rPr>
        <w:sz w:val="22"/>
      </w:rPr>
    </w:sdtEndPr>
    <w:sdtContent>
      <w:p w14:paraId="43AC3C47">
        <w:pPr>
          <w:pStyle w:val="9"/>
          <w:rPr>
            <w:sz w:val="22"/>
          </w:rPr>
        </w:pPr>
      </w:p>
    </w:sdtContent>
  </w:sdt>
  <w:p w14:paraId="60D373A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3D3F"/>
    <w:multiLevelType w:val="multilevel"/>
    <w:tmpl w:val="02483D3F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A24E23"/>
    <w:multiLevelType w:val="multilevel"/>
    <w:tmpl w:val="1FA24E23"/>
    <w:lvl w:ilvl="0" w:tentative="0">
      <w:start w:val="1"/>
      <w:numFmt w:val="decimal"/>
      <w:pStyle w:val="16"/>
      <w:lvlText w:val="%1.1"/>
      <w:lvlJc w:val="center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352A6"/>
    <w:multiLevelType w:val="multilevel"/>
    <w:tmpl w:val="303352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BBB2256"/>
    <w:multiLevelType w:val="multilevel"/>
    <w:tmpl w:val="3BBB2256"/>
    <w:lvl w:ilvl="0" w:tentative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CA61247"/>
    <w:multiLevelType w:val="multilevel"/>
    <w:tmpl w:val="5CA6124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220"/>
    <w:multiLevelType w:val="multilevel"/>
    <w:tmpl w:val="5FC2522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2563F"/>
    <w:rsid w:val="0003055D"/>
    <w:rsid w:val="00045238"/>
    <w:rsid w:val="00054563"/>
    <w:rsid w:val="000606CF"/>
    <w:rsid w:val="000630C7"/>
    <w:rsid w:val="00095F8E"/>
    <w:rsid w:val="000A1243"/>
    <w:rsid w:val="000F6905"/>
    <w:rsid w:val="0011187F"/>
    <w:rsid w:val="00120402"/>
    <w:rsid w:val="001233B2"/>
    <w:rsid w:val="00130074"/>
    <w:rsid w:val="00140CD4"/>
    <w:rsid w:val="0014625A"/>
    <w:rsid w:val="0014638A"/>
    <w:rsid w:val="00181408"/>
    <w:rsid w:val="00181B1A"/>
    <w:rsid w:val="00186630"/>
    <w:rsid w:val="001A32FA"/>
    <w:rsid w:val="001A4578"/>
    <w:rsid w:val="001D63D6"/>
    <w:rsid w:val="001D7880"/>
    <w:rsid w:val="001F7BA7"/>
    <w:rsid w:val="00211CDF"/>
    <w:rsid w:val="00223D12"/>
    <w:rsid w:val="00254F4F"/>
    <w:rsid w:val="002623ED"/>
    <w:rsid w:val="00262B13"/>
    <w:rsid w:val="0028590C"/>
    <w:rsid w:val="00290F12"/>
    <w:rsid w:val="00297CD2"/>
    <w:rsid w:val="002F7BB0"/>
    <w:rsid w:val="00306BBD"/>
    <w:rsid w:val="0031217D"/>
    <w:rsid w:val="00312843"/>
    <w:rsid w:val="00324BB6"/>
    <w:rsid w:val="00364A81"/>
    <w:rsid w:val="003721D5"/>
    <w:rsid w:val="00395692"/>
    <w:rsid w:val="003B4036"/>
    <w:rsid w:val="003C3F31"/>
    <w:rsid w:val="00414EDC"/>
    <w:rsid w:val="00417E35"/>
    <w:rsid w:val="004325B4"/>
    <w:rsid w:val="00440F7A"/>
    <w:rsid w:val="004450C5"/>
    <w:rsid w:val="0046392B"/>
    <w:rsid w:val="00497542"/>
    <w:rsid w:val="004A56EE"/>
    <w:rsid w:val="004B538F"/>
    <w:rsid w:val="004C744D"/>
    <w:rsid w:val="004E77BD"/>
    <w:rsid w:val="004F1799"/>
    <w:rsid w:val="004F2916"/>
    <w:rsid w:val="00507D1A"/>
    <w:rsid w:val="00512EBE"/>
    <w:rsid w:val="0053003F"/>
    <w:rsid w:val="0053417B"/>
    <w:rsid w:val="00556723"/>
    <w:rsid w:val="0057067F"/>
    <w:rsid w:val="00572D6A"/>
    <w:rsid w:val="005A51B6"/>
    <w:rsid w:val="005A7713"/>
    <w:rsid w:val="005B7341"/>
    <w:rsid w:val="005C79EC"/>
    <w:rsid w:val="005D1FCD"/>
    <w:rsid w:val="005D40EE"/>
    <w:rsid w:val="005E4529"/>
    <w:rsid w:val="006125AB"/>
    <w:rsid w:val="006544A0"/>
    <w:rsid w:val="0068127D"/>
    <w:rsid w:val="006E59FE"/>
    <w:rsid w:val="006F651D"/>
    <w:rsid w:val="006F6EF9"/>
    <w:rsid w:val="00742695"/>
    <w:rsid w:val="007748A9"/>
    <w:rsid w:val="00783CAA"/>
    <w:rsid w:val="007A4BE3"/>
    <w:rsid w:val="007B3CC4"/>
    <w:rsid w:val="007C3A7D"/>
    <w:rsid w:val="007C68CA"/>
    <w:rsid w:val="007E2F1D"/>
    <w:rsid w:val="007E6664"/>
    <w:rsid w:val="007E78EE"/>
    <w:rsid w:val="007F281D"/>
    <w:rsid w:val="0080083B"/>
    <w:rsid w:val="008026A5"/>
    <w:rsid w:val="008107BA"/>
    <w:rsid w:val="00823127"/>
    <w:rsid w:val="008468E8"/>
    <w:rsid w:val="00856302"/>
    <w:rsid w:val="0085752B"/>
    <w:rsid w:val="008A05E0"/>
    <w:rsid w:val="008A777E"/>
    <w:rsid w:val="008B5793"/>
    <w:rsid w:val="008E6524"/>
    <w:rsid w:val="009251F1"/>
    <w:rsid w:val="00943DC7"/>
    <w:rsid w:val="009542EC"/>
    <w:rsid w:val="00956874"/>
    <w:rsid w:val="009A6C04"/>
    <w:rsid w:val="009E2BFE"/>
    <w:rsid w:val="00A127B3"/>
    <w:rsid w:val="00A41908"/>
    <w:rsid w:val="00A512E8"/>
    <w:rsid w:val="00A75C47"/>
    <w:rsid w:val="00A92073"/>
    <w:rsid w:val="00A94E98"/>
    <w:rsid w:val="00AB2DC2"/>
    <w:rsid w:val="00AD1D61"/>
    <w:rsid w:val="00AE2170"/>
    <w:rsid w:val="00AF3A0D"/>
    <w:rsid w:val="00B16648"/>
    <w:rsid w:val="00B2139C"/>
    <w:rsid w:val="00B27F8D"/>
    <w:rsid w:val="00B31A33"/>
    <w:rsid w:val="00B72C9F"/>
    <w:rsid w:val="00BA2C31"/>
    <w:rsid w:val="00BC1A55"/>
    <w:rsid w:val="00BE7B72"/>
    <w:rsid w:val="00BF3547"/>
    <w:rsid w:val="00BF7556"/>
    <w:rsid w:val="00C01A21"/>
    <w:rsid w:val="00C05231"/>
    <w:rsid w:val="00C118D3"/>
    <w:rsid w:val="00C557B3"/>
    <w:rsid w:val="00C63747"/>
    <w:rsid w:val="00C84925"/>
    <w:rsid w:val="00CB055A"/>
    <w:rsid w:val="00CC2BDB"/>
    <w:rsid w:val="00CC3772"/>
    <w:rsid w:val="00CC3CAA"/>
    <w:rsid w:val="00CD3EE4"/>
    <w:rsid w:val="00D011DC"/>
    <w:rsid w:val="00D0788B"/>
    <w:rsid w:val="00D600F4"/>
    <w:rsid w:val="00DB732B"/>
    <w:rsid w:val="00DD5A07"/>
    <w:rsid w:val="00DF1586"/>
    <w:rsid w:val="00E14B76"/>
    <w:rsid w:val="00E30303"/>
    <w:rsid w:val="00E36A35"/>
    <w:rsid w:val="00E4076A"/>
    <w:rsid w:val="00E475CC"/>
    <w:rsid w:val="00E71F52"/>
    <w:rsid w:val="00EB1CFA"/>
    <w:rsid w:val="00F01375"/>
    <w:rsid w:val="00F33F81"/>
    <w:rsid w:val="00F4667E"/>
    <w:rsid w:val="00F67405"/>
    <w:rsid w:val="00F82B72"/>
    <w:rsid w:val="00F837F1"/>
    <w:rsid w:val="00F9164D"/>
    <w:rsid w:val="00F91CF4"/>
    <w:rsid w:val="00F92DA0"/>
    <w:rsid w:val="00FE4392"/>
    <w:rsid w:val="00FF014A"/>
    <w:rsid w:val="3BF0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Calibr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20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1"/>
    <w:semiHidden/>
    <w:unhideWhenUsed/>
    <w:qFormat/>
    <w:uiPriority w:val="99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5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16">
    <w:name w:val="_Пункт"/>
    <w:basedOn w:val="1"/>
    <w:qFormat/>
    <w:uiPriority w:val="0"/>
    <w:pPr>
      <w:numPr>
        <w:ilvl w:val="0"/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character" w:customStyle="1" w:styleId="17">
    <w:name w:val="Верхний колонтитул Знак"/>
    <w:basedOn w:val="2"/>
    <w:link w:val="9"/>
    <w:qFormat/>
    <w:uiPriority w:val="99"/>
    <w:rPr>
      <w:rFonts w:ascii="Times New Roman" w:hAnsi="Times New Roman" w:eastAsia="Times New Roman" w:cs="Calibri"/>
      <w:sz w:val="28"/>
    </w:rPr>
  </w:style>
  <w:style w:type="character" w:customStyle="1" w:styleId="18">
    <w:name w:val="Нижний колонтитул Знак"/>
    <w:basedOn w:val="2"/>
    <w:link w:val="10"/>
    <w:semiHidden/>
    <w:uiPriority w:val="99"/>
    <w:rPr>
      <w:rFonts w:ascii="Times New Roman" w:hAnsi="Times New Roman" w:eastAsia="Times New Roman" w:cs="Calibri"/>
      <w:sz w:val="28"/>
    </w:r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20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Calibri"/>
      <w:sz w:val="20"/>
      <w:szCs w:val="20"/>
    </w:rPr>
  </w:style>
  <w:style w:type="character" w:customStyle="1" w:styleId="21">
    <w:name w:val="Тема примечания Знак"/>
    <w:basedOn w:val="20"/>
    <w:link w:val="8"/>
    <w:semiHidden/>
    <w:qFormat/>
    <w:uiPriority w:val="99"/>
    <w:rPr>
      <w:rFonts w:ascii="Times New Roman" w:hAnsi="Times New Roman" w:eastAsia="Times New Roman" w:cs="Calibri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CA668-E745-4F3F-8EE0-95E4950BA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962</Words>
  <Characters>8125</Characters>
  <Lines>74</Lines>
  <Paragraphs>20</Paragraphs>
  <TotalTime>2463</TotalTime>
  <ScaleCrop>false</ScaleCrop>
  <LinksUpToDate>false</LinksUpToDate>
  <CharactersWithSpaces>9964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2026-06-17T08:25:00Z</dcterms:created>
  <dc:creator>SokolovaAA</dc:creator>
  <cp:lastModifiedBy>Марина</cp:lastModifiedBy>
  <cp:lastPrinted>2026-06-18T12:32:00Z</cp:lastPrinted>
  <dcterms:modified xsi:type="dcterms:W3CDTF">2026-06-30T07:02:36Z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eyJoZGlkIjoiZTNkZmE0ZjA4NmViZDZhYWJlNGVkMGNiOGRkNGUyNjUifQ==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60787437F05A47A8B4001184457BCEA8_12</vt:lpwstr>
  </property>
</Properties>
</file>